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00" w:rsidRDefault="00E12200" w:rsidP="00597E79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122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</w:t>
      </w:r>
      <w:r w:rsidR="001112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иват, Россия! 3 дня/2 ночи</w:t>
      </w:r>
      <w:r w:rsidRPr="00E122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1112F4" w:rsidRPr="004B1F4D" w:rsidRDefault="001112F4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A55FB7" w:rsidRPr="00A55FB7" w:rsidRDefault="00597E79" w:rsidP="00A55FB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937C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191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</w:t>
      </w:r>
      <w:r w:rsidR="00F41916" w:rsidRPr="00F4191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рейсера Аврора</w:t>
      </w:r>
      <w:r w:rsidR="00E12200" w:rsidRPr="00F4191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20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122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191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E122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20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122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200">
        <w:rPr>
          <w:rFonts w:ascii="Arial" w:hAnsi="Arial" w:cs="Arial"/>
          <w:b/>
          <w:sz w:val="24"/>
          <w:szCs w:val="24"/>
        </w:rPr>
        <w:t>Санкт-Петербург*</w:t>
      </w:r>
    </w:p>
    <w:p w:rsidR="000937C2" w:rsidRDefault="000937C2" w:rsidP="000937C2">
      <w:pPr>
        <w:spacing w:after="0" w:line="240" w:lineRule="auto"/>
        <w:rPr>
          <w:rFonts w:ascii="Arial" w:hAnsi="Arial" w:cs="Arial"/>
          <w:b/>
        </w:rPr>
      </w:pPr>
    </w:p>
    <w:p w:rsidR="00597E79" w:rsidRDefault="00597E79" w:rsidP="00597E7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597E79" w:rsidRPr="00FD11A6" w:rsidRDefault="00597E79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597E79" w:rsidRPr="001D79FA" w:rsidTr="004023FA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Pr="001D79FA" w:rsidRDefault="00F50300" w:rsidP="001112F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597E79" w:rsidRPr="001D79FA" w:rsidRDefault="00597E79" w:rsidP="001112F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1112F4" w:rsidRPr="001112F4" w:rsidRDefault="001112F4" w:rsidP="001112F4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112F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Три выходных дня в ноябре на День народного единства – прекрасная возможность приехать в Петербург и ощутить его связь с Россией. </w:t>
            </w:r>
          </w:p>
          <w:p w:rsidR="001112F4" w:rsidRPr="001112F4" w:rsidRDefault="001112F4" w:rsidP="001112F4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112F4">
              <w:rPr>
                <w:rFonts w:ascii="Arial" w:hAnsi="Arial" w:cs="Arial"/>
                <w:bCs/>
                <w:iCs/>
                <w:sz w:val="18"/>
                <w:szCs w:val="18"/>
              </w:rPr>
              <w:t>Прогуляться по улицам города, посетить крейсер Аврору, познакомиться с Кронштадтом, ведь они – участники и главные герои всех событий 20 века.</w:t>
            </w:r>
          </w:p>
          <w:p w:rsidR="00597E79" w:rsidRDefault="00597E79" w:rsidP="00637D2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12F4" w:rsidRPr="00F41916" w:rsidRDefault="001112F4" w:rsidP="00637D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Программа тура:</w:t>
            </w:r>
          </w:p>
          <w:p w:rsidR="001112F4" w:rsidRPr="00F41916" w:rsidRDefault="001112F4" w:rsidP="00637D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Самостоятельный заезд. </w:t>
            </w: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 15:00.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До 15:00 вещи можно оставить в камере хранения отеля.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«Здесь зарождался Петербург» с посещением крейсера Аврора.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у м. «Горьковская». Отправление на экскурсию в 14-00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41916" w:rsidRDefault="00F41916" w:rsidP="00F419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Мы пройдем с Вами по </w:t>
            </w: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Петроградской стороне</w:t>
            </w:r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 - историческому району города, где возник Санкт-Петербург, где поселились первые его жители, где сохранился целый ряд старейших каменных зданий - молчаливых свидетелей первых десятилетий истории города. Это один </w:t>
            </w:r>
            <w:proofErr w:type="gramStart"/>
            <w:r w:rsidRPr="00F41916">
              <w:rPr>
                <w:rFonts w:ascii="Arial" w:hAnsi="Arial" w:cs="Arial"/>
                <w:bCs/>
                <w:sz w:val="18"/>
                <w:szCs w:val="18"/>
              </w:rPr>
              <w:t>из первый районов</w:t>
            </w:r>
            <w:proofErr w:type="gramEnd"/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 будущего Петербурга, ставший началом развития города. Именно его Пётр Великий ежедневно мерил своим почти метровым шагом, направляясь из своего домика в Петропавловскую крепость. Вы сможете сделать фотографии с зодчими прошлого, сравнить на ростомере свой рост с императорским, увидеть в миниатюре скульптурные группы – церковь и пушки, макет корабля и изображение букв гражданского алфавита XVIII века. </w:t>
            </w:r>
          </w:p>
          <w:p w:rsidR="00F41916" w:rsidRDefault="00F41916" w:rsidP="00F419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Завершится экскурсия посещением крейсера Аврора</w:t>
            </w:r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 - уникального исторического памятника России, олицетворение ее военно-морского могущества – корабль-музей. Этот крейсер прошел через три войны, стал свидетелем двух революций 1917 года – Февральской и Октябрьской, был и остаётся поныне школой для многих поколений морских офицеров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4 часа.</w:t>
            </w:r>
          </w:p>
          <w:p w:rsidR="001112F4" w:rsidRPr="006B4023" w:rsidRDefault="00F41916" w:rsidP="00F419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Транспорт не предоставляется.</w:t>
            </w:r>
          </w:p>
        </w:tc>
      </w:tr>
      <w:tr w:rsidR="00597E79" w:rsidRPr="001D79FA" w:rsidTr="00A55FB7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F353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Завтрак в ресторане гостиницы.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Загородная автобусная экскурсия в Кронштадт с посещением музея Военно-Морской Славы 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у ст. метро «Гостиный двор».</w:t>
            </w:r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Отправление на экскурсию </w:t>
            </w:r>
            <w:r w:rsidRPr="00F4191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 11-45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этом путешествие Вы увидите уникальное сооружение - дамбу, </w:t>
            </w:r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соединяющую остров </w:t>
            </w:r>
            <w:proofErr w:type="spellStart"/>
            <w:r w:rsidRPr="00F41916">
              <w:rPr>
                <w:rFonts w:ascii="Arial" w:hAnsi="Arial" w:cs="Arial"/>
                <w:bCs/>
                <w:sz w:val="18"/>
                <w:szCs w:val="18"/>
              </w:rPr>
              <w:t>Котлин</w:t>
            </w:r>
            <w:proofErr w:type="spellEnd"/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 в Финском заливе с материком, гавани Петровского порта с кораблями ВМФ, пристани, доки, крепостные стены, Адмиралтейство, обводный канал, Итальянский дворец, многочисленные памятники (легендарным российским морякам и др.), Кронштадтский футшток (точка отсчета всех высот и глубин на территории России), гидротехнические сооружения, не имеющие аналогов в мире (док Петра I), комплекс губернских домов XVIII в., уникальную металлическую мостовую, Якорную площадь, грандиозный Морской собор, Гостиный двор, Морское собрание, Морскую библиотеку, Петровский парк, бульвары, пруды).   </w:t>
            </w:r>
          </w:p>
          <w:p w:rsidR="00F41916" w:rsidRDefault="00F41916" w:rsidP="00F4191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Музей Военно-Морской Славы</w:t>
            </w:r>
            <w:r w:rsidRPr="00F41916">
              <w:rPr>
                <w:rFonts w:ascii="Arial" w:hAnsi="Arial" w:cs="Arial"/>
                <w:bCs/>
                <w:sz w:val="18"/>
                <w:szCs w:val="18"/>
              </w:rPr>
              <w:t xml:space="preserve"> – инновационный музейный комплекс в Кронштадте. Здесь Вы не просто играете роль наблюдателя, а становится исследователем. Главным экспонатом является легендарная атомная подводная лодка К-3 «Ленинский комсомол»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</w:t>
            </w:r>
          </w:p>
          <w:p w:rsidR="00597E79" w:rsidRPr="00F41916" w:rsidRDefault="00F41916" w:rsidP="00F4191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Транспорт предоставляется на загородную экскурсию.</w:t>
            </w:r>
          </w:p>
        </w:tc>
      </w:tr>
      <w:tr w:rsidR="00597E79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1112F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sz w:val="18"/>
                <w:szCs w:val="18"/>
              </w:rPr>
              <w:t>Завтрак в ресторане гостиницы.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на двухэтажном автобусе «</w:t>
            </w:r>
            <w:proofErr w:type="spellStart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Hop</w:t>
            </w:r>
            <w:proofErr w:type="spellEnd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Hop</w:t>
            </w:r>
            <w:proofErr w:type="spellEnd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off</w:t>
            </w:r>
            <w:proofErr w:type="spellEnd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на двухэтажном автобусе </w:t>
            </w:r>
            <w:proofErr w:type="spellStart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Hop-On</w:t>
            </w:r>
            <w:proofErr w:type="spellEnd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916">
              <w:rPr>
                <w:rFonts w:ascii="Arial" w:hAnsi="Arial" w:cs="Arial"/>
                <w:b/>
                <w:bCs/>
                <w:sz w:val="18"/>
                <w:szCs w:val="18"/>
              </w:rPr>
              <w:t>Hop-Off</w:t>
            </w:r>
            <w:proofErr w:type="spellEnd"/>
            <w:r w:rsidRPr="00F41916">
              <w:rPr>
                <w:rFonts w:ascii="Arial" w:hAnsi="Arial" w:cs="Arial"/>
                <w:sz w:val="18"/>
                <w:szCs w:val="18"/>
              </w:rPr>
              <w:t xml:space="preserve"> - идеальный способ прокатиться по городу на своих условиях: билет действителен 24 часа, Вы ни от кого не зависите и сможете «выскочить» из автобуса на любой понравившейся остановке, а вдоволь нагулявшись, сесть в следующий автобус и продолжить свое путешествие.</w:t>
            </w:r>
          </w:p>
          <w:p w:rsidR="00597E79" w:rsidRPr="00F41916" w:rsidRDefault="00597E79" w:rsidP="00597E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E79" w:rsidRPr="001D79FA" w:rsidTr="001112F4">
        <w:trPr>
          <w:trHeight w:val="170"/>
        </w:trPr>
        <w:tc>
          <w:tcPr>
            <w:tcW w:w="10206" w:type="dxa"/>
            <w:gridSpan w:val="2"/>
            <w:vAlign w:val="center"/>
          </w:tcPr>
          <w:p w:rsidR="00597E79" w:rsidRPr="00F41916" w:rsidRDefault="00597E79" w:rsidP="00F4191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C317C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41916">
              <w:rPr>
                <w:rFonts w:ascii="Arial" w:hAnsi="Arial" w:cs="Arial"/>
                <w:sz w:val="18"/>
                <w:szCs w:val="18"/>
              </w:rPr>
              <w:t xml:space="preserve"> (р</w:t>
            </w:r>
            <w:r w:rsidR="00F41916" w:rsidRPr="00F41916">
              <w:rPr>
                <w:rFonts w:ascii="Arial" w:hAnsi="Arial" w:cs="Arial"/>
                <w:sz w:val="18"/>
                <w:szCs w:val="18"/>
              </w:rPr>
              <w:t>азмещение в гостинице 2 суток</w:t>
            </w:r>
            <w:r w:rsidR="00F41916">
              <w:rPr>
                <w:rFonts w:ascii="Arial" w:hAnsi="Arial" w:cs="Arial"/>
                <w:sz w:val="18"/>
                <w:szCs w:val="18"/>
              </w:rPr>
              <w:t>)</w:t>
            </w:r>
            <w:r w:rsidR="00FC317C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4023F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41916" w:rsidRPr="00F41916">
              <w:rPr>
                <w:rFonts w:ascii="Arial" w:hAnsi="Arial" w:cs="Arial"/>
                <w:sz w:val="18"/>
                <w:szCs w:val="18"/>
              </w:rPr>
              <w:t>2 завтрака в ресторане гостиницы</w:t>
            </w:r>
            <w:r w:rsidR="004023FA">
              <w:rPr>
                <w:rFonts w:ascii="Arial" w:hAnsi="Arial" w:cs="Arial"/>
                <w:sz w:val="18"/>
                <w:szCs w:val="18"/>
              </w:rPr>
              <w:t>)</w:t>
            </w:r>
            <w:r w:rsidR="00F41916">
              <w:rPr>
                <w:rFonts w:ascii="Arial" w:hAnsi="Arial" w:cs="Arial"/>
                <w:sz w:val="18"/>
                <w:szCs w:val="18"/>
              </w:rPr>
              <w:t xml:space="preserve"> э</w:t>
            </w:r>
            <w:r w:rsidR="00F41916" w:rsidRPr="00F41916">
              <w:rPr>
                <w:rFonts w:ascii="Arial" w:hAnsi="Arial" w:cs="Arial"/>
                <w:sz w:val="18"/>
                <w:szCs w:val="18"/>
              </w:rPr>
              <w:t>кскурсионная программа и транспорт в</w:t>
            </w:r>
            <w:r w:rsidR="00F41916">
              <w:rPr>
                <w:rFonts w:ascii="Arial" w:hAnsi="Arial" w:cs="Arial"/>
                <w:sz w:val="18"/>
                <w:szCs w:val="18"/>
              </w:rPr>
              <w:t xml:space="preserve"> объеме согласно программе тура; у</w:t>
            </w:r>
            <w:r w:rsidR="00F41916" w:rsidRPr="00F41916">
              <w:rPr>
                <w:rFonts w:ascii="Arial" w:hAnsi="Arial" w:cs="Arial"/>
                <w:sz w:val="18"/>
                <w:szCs w:val="18"/>
              </w:rPr>
              <w:t xml:space="preserve">слуги экскурсовода-групповода на все </w:t>
            </w:r>
            <w:r w:rsidR="00F41916" w:rsidRPr="00F41916">
              <w:rPr>
                <w:rFonts w:ascii="Arial" w:hAnsi="Arial" w:cs="Arial"/>
                <w:sz w:val="18"/>
                <w:szCs w:val="18"/>
              </w:rPr>
              <w:lastRenderedPageBreak/>
              <w:t>экскурсионные дни тура</w:t>
            </w:r>
            <w:r w:rsidR="00F41916">
              <w:rPr>
                <w:rFonts w:ascii="Arial" w:hAnsi="Arial" w:cs="Arial"/>
                <w:sz w:val="18"/>
                <w:szCs w:val="18"/>
              </w:rPr>
              <w:t>; т</w:t>
            </w:r>
            <w:r w:rsidR="00F41916" w:rsidRPr="00F41916">
              <w:rPr>
                <w:rFonts w:ascii="Arial" w:hAnsi="Arial" w:cs="Arial"/>
                <w:sz w:val="18"/>
                <w:szCs w:val="18"/>
              </w:rPr>
              <w:t>ранспортная карта «Подорожник» на все экскурсионные дни</w:t>
            </w:r>
            <w:r w:rsidR="00F41916">
              <w:rPr>
                <w:rFonts w:ascii="Arial" w:hAnsi="Arial" w:cs="Arial"/>
                <w:sz w:val="18"/>
                <w:szCs w:val="18"/>
              </w:rPr>
              <w:t>;</w:t>
            </w:r>
            <w:r w:rsidR="00E122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597E79" w:rsidRPr="001D79FA" w:rsidTr="001112F4">
        <w:trPr>
          <w:trHeight w:val="70"/>
        </w:trPr>
        <w:tc>
          <w:tcPr>
            <w:tcW w:w="10206" w:type="dxa"/>
            <w:gridSpan w:val="2"/>
            <w:vAlign w:val="center"/>
          </w:tcPr>
          <w:p w:rsidR="00597E79" w:rsidRPr="001D79FA" w:rsidRDefault="00597E79" w:rsidP="001112F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97E79" w:rsidRPr="001D79FA" w:rsidTr="001112F4">
        <w:tc>
          <w:tcPr>
            <w:tcW w:w="10206" w:type="dxa"/>
            <w:gridSpan w:val="2"/>
            <w:vAlign w:val="center"/>
          </w:tcPr>
          <w:p w:rsidR="00597E79" w:rsidRPr="00E710DB" w:rsidRDefault="00597E79" w:rsidP="001112F4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97E79" w:rsidRPr="001D79FA" w:rsidTr="001112F4">
        <w:tc>
          <w:tcPr>
            <w:tcW w:w="10206" w:type="dxa"/>
            <w:gridSpan w:val="2"/>
            <w:vAlign w:val="center"/>
          </w:tcPr>
          <w:p w:rsidR="00597E79" w:rsidRPr="001D79FA" w:rsidRDefault="00597E79" w:rsidP="001112F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41916">
              <w:rPr>
                <w:rFonts w:ascii="Arial" w:hAnsi="Arial" w:cs="Arial"/>
                <w:sz w:val="18"/>
                <w:szCs w:val="18"/>
              </w:rPr>
              <w:t>заезд после 15</w:t>
            </w:r>
            <w:r w:rsidRPr="00597E79"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C317C" w:rsidRPr="001D79FA" w:rsidTr="001112F4">
        <w:tc>
          <w:tcPr>
            <w:tcW w:w="10206" w:type="dxa"/>
            <w:gridSpan w:val="2"/>
            <w:vAlign w:val="center"/>
          </w:tcPr>
          <w:p w:rsidR="00FC317C" w:rsidRDefault="00FC317C" w:rsidP="001112F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30% -  в течении 3-х банковских дней с момента подтверждения;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100% - за две недели до заезд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а.</w:t>
            </w:r>
          </w:p>
          <w:p w:rsid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заезды, условия аннуляции уточнять при бронировании тура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заезды, условия аннуляции уточнять при бронировании тура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0E79" w:rsidRPr="00900E79" w:rsidRDefault="00900E79" w:rsidP="00900E7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900E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ОБЯЗАТЕЛЬНО (!) </w:t>
            </w:r>
            <w:r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900E79" w:rsidRDefault="00900E79" w:rsidP="00900E79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</w:t>
            </w:r>
            <w:r w:rsidRPr="00900E79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519).</w:t>
            </w:r>
          </w:p>
          <w:p w:rsidR="00900E79" w:rsidRDefault="00900E79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Важная информация: 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</w:t>
            </w: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Туристы самостоятельно размещаются в гостинице</w:t>
            </w:r>
            <w:r w:rsidRPr="00F4191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</w:t>
            </w:r>
            <w:r w:rsidRPr="00F419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Время начала экскурсий в программе – предварительное. Продолжительность автобусных экскурсий зависит от дорожной ситуации в городе. </w:t>
            </w: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Уточненная программа тура с указанием времени сбора группы и временем окончания программы направляется туристам за неделю до заезда в электронной форме</w:t>
            </w:r>
            <w:r w:rsidRPr="00F419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а также выдается в гостинице на стойке регистрации при заезде. 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</w:t>
            </w: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Место старта и окончания экскурсия</w:t>
            </w:r>
            <w:r w:rsidRPr="00F419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центр города, в соответствии с программой. </w:t>
            </w:r>
          </w:p>
          <w:p w:rsidR="00F41916" w:rsidRPr="00F41916" w:rsidRDefault="00F41916" w:rsidP="00F4191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</w:t>
            </w:r>
            <w:r w:rsidRPr="00F419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Компания оставляет за собой право на внесение изменений в порядок посещения экскурсионных объектов или замену на равноценные, не изменяя полного объема предоставляемых услуг.</w:t>
            </w:r>
          </w:p>
          <w:p w:rsidR="00535F72" w:rsidRPr="00900E79" w:rsidRDefault="00F41916" w:rsidP="00F4191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</w:t>
            </w:r>
            <w:proofErr w:type="gramStart"/>
            <w:r w:rsidR="00900E79"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</w:t>
            </w:r>
            <w:proofErr w:type="gramEnd"/>
            <w:r w:rsidR="00900E79"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01.04.2024 на территории Санкт-Петербурга оплачивается </w:t>
            </w:r>
            <w:proofErr w:type="spellStart"/>
            <w:r w:rsidR="00900E79"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="00900E79"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 кроме лиц, освобожденных от уплаты курортного сбора. </w:t>
            </w:r>
            <w:r w:rsidR="00900E79" w:rsidRPr="00900E79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Закон Санкт-Петербурга от 29 июня 2023 года № 419-81 "О введении на территории Санкт-Петербурга курортного сбора"</w:t>
            </w:r>
            <w:r w:rsidR="00900E79" w:rsidRPr="00900E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00E79">
              <w:rPr>
                <w:rFonts w:ascii="Arial" w:hAnsi="Arial" w:cs="Arial"/>
                <w:b/>
                <w:color w:val="FF0000"/>
                <w:sz w:val="18"/>
                <w:szCs w:val="18"/>
              </w:rPr>
              <w:t>(см. подробнее</w:t>
            </w:r>
            <w:bookmarkStart w:id="0" w:name="_GoBack"/>
            <w:bookmarkEnd w:id="0"/>
            <w:r w:rsidRPr="00900E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памятке «Курортный сбор»)</w:t>
            </w:r>
          </w:p>
          <w:p w:rsidR="008F56A0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F72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Отели в туре:</w:t>
            </w:r>
          </w:p>
          <w:p w:rsidR="00F41916" w:rsidRDefault="00F41916" w:rsidP="00DC0F70">
            <w:pPr>
              <w:pStyle w:val="a4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1916">
              <w:rPr>
                <w:rFonts w:ascii="Arial" w:hAnsi="Arial" w:cs="Arial"/>
                <w:b/>
                <w:sz w:val="18"/>
                <w:szCs w:val="18"/>
              </w:rPr>
              <w:t>Кирочная</w:t>
            </w:r>
            <w:proofErr w:type="spellEnd"/>
            <w:r w:rsidR="008F56A0" w:rsidRPr="00F4191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56A0">
              <w:t xml:space="preserve"> </w:t>
            </w:r>
            <w:r w:rsidRPr="00F41916">
              <w:rPr>
                <w:rFonts w:ascii="Arial" w:hAnsi="Arial" w:cs="Arial"/>
                <w:sz w:val="18"/>
                <w:szCs w:val="18"/>
              </w:rPr>
              <w:t>Завтрак накрытие.</w:t>
            </w:r>
            <w:r w:rsidR="008F56A0" w:rsidRPr="00F419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916" w:rsidRDefault="00F41916" w:rsidP="004C5137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sz w:val="18"/>
                <w:szCs w:val="18"/>
              </w:rPr>
              <w:t>Санкт-Петербург 4</w:t>
            </w:r>
            <w:r w:rsidR="008F56A0" w:rsidRPr="00F41916">
              <w:rPr>
                <w:rFonts w:ascii="Arial" w:hAnsi="Arial" w:cs="Arial"/>
                <w:b/>
                <w:sz w:val="18"/>
                <w:szCs w:val="18"/>
              </w:rPr>
              <w:t>*.</w:t>
            </w:r>
            <w:r w:rsidR="008F56A0" w:rsidRPr="00F41916">
              <w:rPr>
                <w:rFonts w:ascii="Arial" w:hAnsi="Arial" w:cs="Arial"/>
                <w:sz w:val="18"/>
                <w:szCs w:val="18"/>
              </w:rPr>
              <w:t xml:space="preserve"> Завтрак: шведский стол. </w:t>
            </w:r>
          </w:p>
          <w:p w:rsidR="00535F72" w:rsidRPr="00F41916" w:rsidRDefault="00F41916" w:rsidP="004C5137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sz w:val="18"/>
                <w:szCs w:val="18"/>
              </w:rPr>
              <w:t>Достоевский 4*.</w:t>
            </w:r>
            <w:r w:rsidRPr="00F419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916">
              <w:rPr>
                <w:rFonts w:ascii="Arial" w:hAnsi="Arial" w:cs="Arial"/>
                <w:sz w:val="18"/>
                <w:szCs w:val="18"/>
              </w:rPr>
              <w:t>Завтрак: шведский стол.</w:t>
            </w:r>
          </w:p>
          <w:p w:rsidR="00F41916" w:rsidRDefault="00F41916" w:rsidP="008F56A0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sz w:val="18"/>
                <w:szCs w:val="18"/>
              </w:rPr>
              <w:t>Экспресс Садовая 4*.</w:t>
            </w:r>
            <w:r w:rsidRPr="008F56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6A0">
              <w:rPr>
                <w:rFonts w:ascii="Arial" w:hAnsi="Arial" w:cs="Arial"/>
                <w:sz w:val="18"/>
                <w:szCs w:val="18"/>
              </w:rPr>
              <w:t>Завтрак: шведский стол.</w:t>
            </w:r>
          </w:p>
          <w:p w:rsidR="00F41916" w:rsidRDefault="00F41916" w:rsidP="00F41916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sz w:val="18"/>
                <w:szCs w:val="18"/>
              </w:rPr>
              <w:t>Театральная площадь 4*.</w:t>
            </w:r>
            <w:r w:rsidRPr="008F56A0">
              <w:rPr>
                <w:rFonts w:ascii="Arial" w:hAnsi="Arial" w:cs="Arial"/>
                <w:sz w:val="18"/>
                <w:szCs w:val="18"/>
              </w:rPr>
              <w:t xml:space="preserve"> Завтрак: шведский стол.</w:t>
            </w:r>
          </w:p>
          <w:p w:rsidR="00F41916" w:rsidRPr="00F41916" w:rsidRDefault="00F41916" w:rsidP="00F41916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1916">
              <w:rPr>
                <w:rFonts w:ascii="Arial" w:hAnsi="Arial" w:cs="Arial"/>
                <w:b/>
                <w:sz w:val="18"/>
                <w:szCs w:val="18"/>
              </w:rPr>
              <w:t>DOMINA PULKOVO 4*.</w:t>
            </w:r>
            <w:r w:rsidRPr="008F56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6A0">
              <w:rPr>
                <w:rFonts w:ascii="Arial" w:hAnsi="Arial" w:cs="Arial"/>
                <w:sz w:val="18"/>
                <w:szCs w:val="18"/>
              </w:rPr>
              <w:t>Завтрак: шведский стол.</w:t>
            </w:r>
          </w:p>
        </w:tc>
      </w:tr>
    </w:tbl>
    <w:p w:rsidR="00597E79" w:rsidRDefault="00597E79" w:rsidP="00597E79"/>
    <w:p w:rsidR="00E061E5" w:rsidRDefault="00E061E5"/>
    <w:sectPr w:rsidR="00E061E5" w:rsidSect="001112F4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DAF"/>
    <w:multiLevelType w:val="hybridMultilevel"/>
    <w:tmpl w:val="32E4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A0D"/>
    <w:multiLevelType w:val="hybridMultilevel"/>
    <w:tmpl w:val="1F2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C022C"/>
    <w:multiLevelType w:val="hybridMultilevel"/>
    <w:tmpl w:val="F30A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937C2"/>
    <w:rsid w:val="001112F4"/>
    <w:rsid w:val="002A32BF"/>
    <w:rsid w:val="004023FA"/>
    <w:rsid w:val="00497498"/>
    <w:rsid w:val="00535F72"/>
    <w:rsid w:val="00597E79"/>
    <w:rsid w:val="00637D23"/>
    <w:rsid w:val="00681A6F"/>
    <w:rsid w:val="006B4023"/>
    <w:rsid w:val="008553FB"/>
    <w:rsid w:val="008E2CED"/>
    <w:rsid w:val="008F56A0"/>
    <w:rsid w:val="00900E79"/>
    <w:rsid w:val="00A55FB7"/>
    <w:rsid w:val="00A63708"/>
    <w:rsid w:val="00AA6BAD"/>
    <w:rsid w:val="00B47D5C"/>
    <w:rsid w:val="00BD2397"/>
    <w:rsid w:val="00D943C1"/>
    <w:rsid w:val="00DD7200"/>
    <w:rsid w:val="00E061E5"/>
    <w:rsid w:val="00E12200"/>
    <w:rsid w:val="00F353D8"/>
    <w:rsid w:val="00F41916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8C20"/>
  <w15:chartTrackingRefBased/>
  <w15:docId w15:val="{5D661815-474F-4C3A-BCB1-9F61DFDF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97E7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2024-02-19T14:03:00Z</dcterms:created>
  <dcterms:modified xsi:type="dcterms:W3CDTF">2024-09-23T13:29:00Z</dcterms:modified>
</cp:coreProperties>
</file>